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276225"/>
            <wp:effectExtent t="0" r="0" b="0" l="0"/>
            <wp:docPr id="1" name="Marquette-Alger RESA logo" descr="Marquette-Alger RESA logo" title="Marquette-Alger RES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quette-Alger RESA logo" descr="Marquette-Alger RESA logo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F4775"/>
          <w:sz w:val="32"/>
          <w:szCs w:val="32"/>
        </w:rPr>
        <w:t xml:space="preserve">Marquette-Alger RESA</w:t>
      </w:r>
    </w:p>
    <w:p>
      <w:pPr>
        <w:spacing w:after="0"/>
      </w:pPr>
      <w:r>
        <w:rPr>
          <w:rFonts w:ascii="Arial" w:cs="Arial" w:eastAsia="Arial" w:hAnsi="Arial"/>
        </w:rPr>
        <w:t xml:space="preserve">[Department or Program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321 E. Ohio Street, Marquette, Michigan 49855  |  (906) 226-5100  |  www.maresa.org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BE3EA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F4775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F4775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F4775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e7f8aabf8210698d1874a4a49c3afd62fe09b587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Marquette-Alger RESA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2026-09-10T23:11:42.016Z</dcterms:created>
  <dcterms:modified xsi:type="dcterms:W3CDTF">2026-09-10T23:11:42.016Z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